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56AB" w14:textId="77777777" w:rsidR="00BD5B7F" w:rsidRDefault="00BD5B7F">
      <w:pPr>
        <w:tabs>
          <w:tab w:val="left" w:pos="1985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1192CA59" w14:textId="77777777" w:rsidR="00B53A0A" w:rsidRPr="00CC4E99" w:rsidRDefault="00B53A0A" w:rsidP="00B53A0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E99">
        <w:rPr>
          <w:rFonts w:ascii="Times New Roman" w:hAnsi="Times New Roman" w:cs="Times New Roman"/>
          <w:b/>
          <w:sz w:val="32"/>
          <w:szCs w:val="32"/>
        </w:rPr>
        <w:t>KẾ HOẠCH BÀI DẠY</w:t>
      </w:r>
    </w:p>
    <w:p w14:paraId="47698522" w14:textId="77777777" w:rsidR="00B53A0A" w:rsidRDefault="00B53A0A" w:rsidP="00B53A0A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43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(Kèm theo Công văn số 5512/BGDĐT-GDTrH ngày 18 tháng 12 năm 2020 của Bộ GDĐT)</w:t>
      </w:r>
    </w:p>
    <w:p w14:paraId="36254A29" w14:textId="77777777" w:rsidR="00B53A0A" w:rsidRDefault="00B53A0A" w:rsidP="00B53A0A">
      <w:pPr>
        <w:spacing w:after="0" w:line="288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4F9AD472" w14:textId="77777777" w:rsidR="00B53A0A" w:rsidRPr="00FE158A" w:rsidRDefault="00B53A0A" w:rsidP="00B53A0A">
      <w:pPr>
        <w:spacing w:after="0" w:line="288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FE158A">
        <w:rPr>
          <w:rFonts w:ascii="Times New Roman" w:hAnsi="Times New Roman" w:cs="Times New Roman"/>
          <w:shd w:val="clear" w:color="auto" w:fill="FFFFFF"/>
        </w:rPr>
        <w:t>Trường: Mầm non Tựu Liệt xã Tam Hiệp</w:t>
      </w:r>
    </w:p>
    <w:p w14:paraId="01D4F32F" w14:textId="77777777" w:rsidR="00B53A0A" w:rsidRPr="00FE158A" w:rsidRDefault="00B53A0A" w:rsidP="00B53A0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2060"/>
        </w:rPr>
      </w:pPr>
      <w:r w:rsidRPr="00FE158A">
        <w:rPr>
          <w:rFonts w:ascii="Times New Roman" w:hAnsi="Times New Roman" w:cs="Times New Roman"/>
          <w:shd w:val="clear" w:color="auto" w:fill="FFFFFF"/>
        </w:rPr>
        <w:t xml:space="preserve">Họ và tên giáo viên: </w:t>
      </w:r>
      <w:r>
        <w:rPr>
          <w:rFonts w:ascii="Times New Roman" w:hAnsi="Times New Roman" w:cs="Times New Roman"/>
          <w:shd w:val="clear" w:color="auto" w:fill="FFFFFF"/>
          <w:lang w:val="en-US"/>
        </w:rPr>
        <w:t>Lê Thị Thanh Tâm</w:t>
      </w:r>
      <w:r w:rsidRPr="00FE158A">
        <w:rPr>
          <w:rFonts w:ascii="Times New Roman" w:hAnsi="Times New Roman" w:cs="Times New Roman"/>
          <w:shd w:val="clear" w:color="auto" w:fill="FFFFFF"/>
        </w:rPr>
        <w:t xml:space="preserve">. Tổ: Mẫu giáo </w:t>
      </w:r>
      <w:r>
        <w:rPr>
          <w:rFonts w:ascii="Times New Roman" w:hAnsi="Times New Roman" w:cs="Times New Roman"/>
          <w:shd w:val="clear" w:color="auto" w:fill="FFFFFF"/>
          <w:lang w:val="en-US"/>
        </w:rPr>
        <w:t>nhỡ 4-5</w:t>
      </w:r>
      <w:r w:rsidRPr="00FE158A">
        <w:rPr>
          <w:rFonts w:ascii="Times New Roman" w:hAnsi="Times New Roman" w:cs="Times New Roman"/>
          <w:shd w:val="clear" w:color="auto" w:fill="FFFFFF"/>
        </w:rPr>
        <w:t xml:space="preserve"> tuổi</w:t>
      </w:r>
    </w:p>
    <w:p w14:paraId="6181F66A" w14:textId="7D71A509" w:rsidR="00B53A0A" w:rsidRPr="00AE1D6E" w:rsidRDefault="00B53A0A" w:rsidP="00B53A0A">
      <w:pPr>
        <w:spacing w:after="0" w:line="288" w:lineRule="auto"/>
        <w:jc w:val="center"/>
        <w:rPr>
          <w:rFonts w:ascii="Times New Roman" w:hAnsi="Times New Roman" w:cs="Times New Roman"/>
          <w:b/>
          <w:lang w:val="en-US"/>
        </w:rPr>
      </w:pPr>
      <w:r w:rsidRPr="00FE158A">
        <w:rPr>
          <w:rFonts w:ascii="Times New Roman" w:hAnsi="Times New Roman" w:cs="Times New Roman"/>
          <w:b/>
          <w:color w:val="000000" w:themeColor="text1"/>
        </w:rPr>
        <w:t>Tên bài dạy</w:t>
      </w:r>
      <w:r w:rsidRPr="00FE15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 xml:space="preserve">Dạy trẻ làm </w:t>
      </w:r>
      <w:r>
        <w:rPr>
          <w:rFonts w:ascii="Times New Roman" w:hAnsi="Times New Roman" w:cs="Times New Roman"/>
          <w:b/>
          <w:lang w:val="en-US"/>
        </w:rPr>
        <w:t xml:space="preserve">con quay bằng cốc giấy </w:t>
      </w:r>
    </w:p>
    <w:p w14:paraId="51D71E05" w14:textId="77777777" w:rsidR="00B53A0A" w:rsidRDefault="00B53A0A" w:rsidP="00B53A0A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E158A">
        <w:rPr>
          <w:rFonts w:ascii="Times New Roman" w:eastAsia="Times New Roman" w:hAnsi="Times New Roman" w:cs="Times New Roman"/>
          <w:b/>
          <w:color w:val="000000" w:themeColor="text1"/>
        </w:rPr>
        <w:t>Môn/</w:t>
      </w:r>
      <w:r>
        <w:rPr>
          <w:rFonts w:ascii="Times New Roman" w:eastAsia="Times New Roman" w:hAnsi="Times New Roman" w:cs="Times New Roman"/>
          <w:b/>
          <w:color w:val="000000" w:themeColor="text1"/>
        </w:rPr>
        <w:t>Hoạt động giáo dục</w:t>
      </w:r>
      <w:r w:rsidRPr="00FE158A"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Tạo hình</w:t>
      </w:r>
      <w:r w:rsidRPr="00FE158A">
        <w:rPr>
          <w:rFonts w:ascii="Times New Roman" w:hAnsi="Times New Roman" w:cs="Times New Roman"/>
          <w:b/>
          <w:color w:val="000000" w:themeColor="text1"/>
        </w:rPr>
        <w:t xml:space="preserve">. Lớp: </w:t>
      </w:r>
      <w:r>
        <w:rPr>
          <w:rFonts w:ascii="Times New Roman" w:hAnsi="Times New Roman" w:cs="Times New Roman"/>
          <w:b/>
          <w:color w:val="000000" w:themeColor="text1"/>
        </w:rPr>
        <w:t xml:space="preserve">Mẫu giáo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4-5</w:t>
      </w:r>
      <w:r w:rsidRPr="00FE158A">
        <w:rPr>
          <w:rFonts w:ascii="Times New Roman" w:hAnsi="Times New Roman" w:cs="Times New Roman"/>
          <w:b/>
          <w:color w:val="000000" w:themeColor="text1"/>
        </w:rPr>
        <w:t xml:space="preserve"> tuổi</w:t>
      </w:r>
    </w:p>
    <w:p w14:paraId="44A78AAC" w14:textId="2239A045" w:rsidR="00B53A0A" w:rsidRPr="00FE158A" w:rsidRDefault="00B53A0A" w:rsidP="00B53A0A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Thời gian thực hiện: 01 tiết (1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 xml:space="preserve"> phút)</w:t>
      </w:r>
    </w:p>
    <w:p w14:paraId="1B22A12B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I. Mục tiêu:</w:t>
      </w:r>
    </w:p>
    <w:p w14:paraId="1A8DA8D8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Kiến thức:</w:t>
      </w:r>
    </w:p>
    <w:p w14:paraId="47931F1D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Trẻ biết tái sử dụng những đồ dùng trong gia đình để làm thành đồ dùng, đồ chơi</w:t>
      </w:r>
    </w:p>
    <w:p w14:paraId="721D81A9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Trẻ biết cách làm đồ chơi con quay bằng cốc giấy.</w:t>
      </w:r>
    </w:p>
    <w:p w14:paraId="71042056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Trẻ biết dùng kéo để cắt theo nét vẽ</w:t>
      </w:r>
    </w:p>
    <w:p w14:paraId="46596B78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Kỹ năng:</w:t>
      </w:r>
    </w:p>
    <w:p w14:paraId="6F7CA78B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Trẻ có kỹ năng ghi nhớ có chủ định</w:t>
      </w:r>
    </w:p>
    <w:p w14:paraId="1C346E3E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Trẻ có kỹ năng sáng tạo để tạo ra sản phẩm</w:t>
      </w:r>
    </w:p>
    <w:p w14:paraId="227605FC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Thái độ:</w:t>
      </w:r>
    </w:p>
    <w:p w14:paraId="24D056A3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Trẻ có ý thức khi sử dụng các đồ vật sắc nhọn, không chạy nhảy nô đùa khi đang chơi con quay. Cất đồ dùng đồ chơi đúng nơi quy định. </w:t>
      </w:r>
    </w:p>
    <w:p w14:paraId="679866A2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II. Thiết bị dạy học, học </w:t>
      </w:r>
      <w:r>
        <w:rPr>
          <w:rFonts w:ascii="Times New Roman" w:eastAsia="Times New Roman" w:hAnsi="Times New Roman" w:cs="Times New Roman"/>
          <w:b/>
          <w:color w:val="000000"/>
        </w:rPr>
        <w:t>liệu, phần mềm</w:t>
      </w:r>
    </w:p>
    <w:p w14:paraId="5CA63043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Phần mềm</w:t>
      </w:r>
    </w:p>
    <w:p w14:paraId="6E966B41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Phần mềm biên tập video </w:t>
      </w:r>
      <w:r>
        <w:rPr>
          <w:rFonts w:ascii="Times New Roman" w:eastAsia="Times New Roman" w:hAnsi="Times New Roman" w:cs="Times New Roman"/>
        </w:rPr>
        <w:t xml:space="preserve">capcut, </w:t>
      </w:r>
      <w:r>
        <w:rPr>
          <w:rFonts w:ascii="Times New Roman" w:eastAsia="Times New Roman" w:hAnsi="Times New Roman" w:cs="Times New Roman"/>
          <w:color w:val="000000"/>
        </w:rPr>
        <w:t>kinermater</w:t>
      </w:r>
    </w:p>
    <w:p w14:paraId="1B9D928E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Học liệu</w:t>
      </w:r>
    </w:p>
    <w:p w14:paraId="070C0178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Internet</w:t>
      </w:r>
    </w:p>
    <w:p w14:paraId="72A10EB0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Thiết bị dạy và học </w:t>
      </w:r>
    </w:p>
    <w:p w14:paraId="27BD7BB0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Hệ thống LMS, Host, Web...</w:t>
      </w:r>
    </w:p>
    <w:p w14:paraId="2B3ECB42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Học sinh: Laptop, PC, Ipas, ..vv</w:t>
      </w:r>
    </w:p>
    <w:p w14:paraId="23085EEC" w14:textId="77777777" w:rsidR="00BD5B7F" w:rsidRDefault="00247E0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III. Tiến trình dạy học</w:t>
      </w:r>
    </w:p>
    <w:tbl>
      <w:tblPr>
        <w:tblStyle w:val="a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5733"/>
        <w:gridCol w:w="2404"/>
      </w:tblGrid>
      <w:tr w:rsidR="00BD5B7F" w14:paraId="6A6AA02C" w14:textId="77777777">
        <w:tc>
          <w:tcPr>
            <w:tcW w:w="925" w:type="dxa"/>
          </w:tcPr>
          <w:p w14:paraId="132E4334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STT</w:t>
            </w:r>
          </w:p>
        </w:tc>
        <w:tc>
          <w:tcPr>
            <w:tcW w:w="5733" w:type="dxa"/>
          </w:tcPr>
          <w:p w14:paraId="70D4CF98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Hoạt động của giáo viên</w:t>
            </w:r>
          </w:p>
        </w:tc>
        <w:tc>
          <w:tcPr>
            <w:tcW w:w="2404" w:type="dxa"/>
          </w:tcPr>
          <w:p w14:paraId="2F2CF2C8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Hoạt động của trẻ</w:t>
            </w:r>
          </w:p>
        </w:tc>
      </w:tr>
      <w:tr w:rsidR="00BD5B7F" w14:paraId="621D60CB" w14:textId="77777777">
        <w:tc>
          <w:tcPr>
            <w:tcW w:w="925" w:type="dxa"/>
          </w:tcPr>
          <w:p w14:paraId="178F96B2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733" w:type="dxa"/>
          </w:tcPr>
          <w:p w14:paraId="7A94F4EA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Gây hứng thú</w:t>
            </w:r>
          </w:p>
          <w:p w14:paraId="3F84B56F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Video cô giới thiệu vào bài: Cho trẻ xem video bạn An Nhiên và bố cùng nhau làm con quay bằng cốc giấy. </w:t>
            </w:r>
          </w:p>
          <w:p w14:paraId="61314A0D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Trò chuyện về nội dung đoạn video</w:t>
            </w:r>
          </w:p>
        </w:tc>
        <w:tc>
          <w:tcPr>
            <w:tcW w:w="2404" w:type="dxa"/>
          </w:tcPr>
          <w:p w14:paraId="3AF2AFB0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4ABA0C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Trẻ xem video</w:t>
            </w:r>
          </w:p>
          <w:p w14:paraId="4CD0204C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73D774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5B7F" w14:paraId="43DEBF6C" w14:textId="77777777">
        <w:tc>
          <w:tcPr>
            <w:tcW w:w="925" w:type="dxa"/>
          </w:tcPr>
          <w:p w14:paraId="1C173BEB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733" w:type="dxa"/>
          </w:tcPr>
          <w:p w14:paraId="426256A0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Phương pháp hình thức tổ chức</w:t>
            </w:r>
          </w:p>
          <w:p w14:paraId="51A21110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Dạy t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rẻ làm con quay bằng cốc giấy</w:t>
            </w:r>
          </w:p>
          <w:p w14:paraId="517583F4" w14:textId="0DFBF3B6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Giới thiệu các nguyên vật liệu để làm con quay</w:t>
            </w:r>
            <w:r w:rsidR="00B5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  <w:p w14:paraId="15C1441E" w14:textId="66FEDD2A" w:rsidR="00B53A0A" w:rsidRPr="00B53A0A" w:rsidRDefault="00B5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 Cốc giấy, xiên que, kéo, bút màu dạ, bang dính 2 mặt.</w:t>
            </w:r>
          </w:p>
          <w:p w14:paraId="24540C1F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Dạy trẻ biết tận dụng những đồ dùng đã bỏ đi để tái chế làm thành đồ dùng đồ chơi. </w:t>
            </w:r>
          </w:p>
          <w:p w14:paraId="4761CAFE" w14:textId="1C323088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Xem video cô hướng dẫn làm con quay bằng cốc giấy, kèm lời thuyết minh cách làm. </w:t>
            </w:r>
          </w:p>
          <w:p w14:paraId="0DF09385" w14:textId="741A723B" w:rsidR="00B53A0A" w:rsidRDefault="00B5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 Dùng bút dạ chia miệng cốc thành 8 phần bằng nhau, kẻ 8 đường thẳng từ cốc giấy xuống đáy cốc.</w:t>
            </w:r>
          </w:p>
          <w:p w14:paraId="359D29F6" w14:textId="2F6E18E8" w:rsidR="00B53A0A" w:rsidRDefault="00B5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 Dùng kéo cắt theo 8 đường thẳng, cắt từ miệng cốc xuống đáy cốc.</w:t>
            </w:r>
          </w:p>
          <w:p w14:paraId="2DBE3C92" w14:textId="5882DAF2" w:rsidR="00B53A0A" w:rsidRDefault="00B5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 Bẻ tất cả đường thẳng đã được tách rời tạo thành 1 bông hoa.</w:t>
            </w:r>
          </w:p>
          <w:p w14:paraId="2F16693B" w14:textId="209AD516" w:rsidR="00B53A0A" w:rsidRDefault="00B5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 Lấy màu dạ trang trí cho con quay, tô màu.</w:t>
            </w:r>
          </w:p>
          <w:p w14:paraId="6EED742C" w14:textId="1B83FFEF" w:rsidR="00B53A0A" w:rsidRDefault="00B5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 Dùng kéo cắt phần đầu con quay theo hình vẽ.</w:t>
            </w:r>
          </w:p>
          <w:p w14:paraId="31FE3E27" w14:textId="311485AD" w:rsidR="00B53A0A" w:rsidRPr="00B53A0A" w:rsidRDefault="00B5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 Dùng đầu nhọn của que xiên xiên vào điểm giữa của đáy cốc. Lấy bang dính 2 mặt cố định xiên que và cốc giấy để con quay được chắc chắn</w:t>
            </w:r>
          </w:p>
          <w:p w14:paraId="0DB541ED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Video cô giáo dục trẻ khi chơi con quay không được nô đùa chạy nhảy vì xiên que có đầu nhọn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sẽ rất nguy hiểm dễ bị chảy máu. Sau khi chơi xong các con phải cất đúng nơi q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uy định tránh gây nguy hiểm cho bản thân và mọi người trong gia đình. </w:t>
            </w:r>
          </w:p>
          <w:p w14:paraId="7DAED7CB" w14:textId="39F59722" w:rsidR="00BD5B7F" w:rsidRPr="00B53A0A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Giáo dục trẻ tận dụng những đồ dùng không dùng nữa để tái chế làm thành đồ dùng đồ chơi phục vụ cho cuộc sống hàng ngày. </w:t>
            </w:r>
            <w:r w:rsidR="00B5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Nhằm bảo vệ môi trường xanh sạch đẹp, phòng chống ô nhiễm môi trường biến đổi khí hậu.</w:t>
            </w:r>
          </w:p>
        </w:tc>
        <w:tc>
          <w:tcPr>
            <w:tcW w:w="2404" w:type="dxa"/>
          </w:tcPr>
          <w:p w14:paraId="37997784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8AC4AB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A79311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Trẻ xem video và trả lời theo cô dạy</w:t>
            </w:r>
          </w:p>
          <w:p w14:paraId="42C19678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B64247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Trẻ xem video</w:t>
            </w:r>
          </w:p>
          <w:p w14:paraId="4619589D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694910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Trẻ xem video và trả lời theo cô dạy</w:t>
            </w:r>
          </w:p>
          <w:p w14:paraId="4324D656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3F6DD1" w14:textId="77777777" w:rsidR="00BD5B7F" w:rsidRDefault="00BD5B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64DD31" w14:textId="77777777" w:rsidR="00BD5B7F" w:rsidRDefault="00BD5B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867ACA" w14:textId="77777777" w:rsidR="00BD5B7F" w:rsidRDefault="00BD5B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2176FD" w14:textId="77777777" w:rsidR="00BD5B7F" w:rsidRDefault="00247E0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Trẻ xem video</w:t>
            </w:r>
          </w:p>
        </w:tc>
      </w:tr>
    </w:tbl>
    <w:p w14:paraId="53626135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381955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33074A6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4F7C292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5733"/>
        <w:gridCol w:w="2404"/>
      </w:tblGrid>
      <w:tr w:rsidR="00BD5B7F" w14:paraId="504998C5" w14:textId="77777777">
        <w:tc>
          <w:tcPr>
            <w:tcW w:w="925" w:type="dxa"/>
          </w:tcPr>
          <w:p w14:paraId="5FF04114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STT</w:t>
            </w:r>
          </w:p>
        </w:tc>
        <w:tc>
          <w:tcPr>
            <w:tcW w:w="5733" w:type="dxa"/>
          </w:tcPr>
          <w:p w14:paraId="1EFD8564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Hoạt động của giáo viên</w:t>
            </w:r>
          </w:p>
        </w:tc>
        <w:tc>
          <w:tcPr>
            <w:tcW w:w="2404" w:type="dxa"/>
          </w:tcPr>
          <w:p w14:paraId="7EF32118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Hoạt động của trẻ</w:t>
            </w:r>
          </w:p>
        </w:tc>
      </w:tr>
      <w:tr w:rsidR="00BD5B7F" w14:paraId="254F977F" w14:textId="77777777">
        <w:tc>
          <w:tcPr>
            <w:tcW w:w="925" w:type="dxa"/>
          </w:tcPr>
          <w:p w14:paraId="32768B91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733" w:type="dxa"/>
          </w:tcPr>
          <w:p w14:paraId="08D516E4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Kết thúc</w:t>
            </w:r>
          </w:p>
          <w:p w14:paraId="71DBDACD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Chào tạm biệt và video một số con quay để trẻ tham khảo cách trang trí con quay</w:t>
            </w:r>
          </w:p>
          <w:p w14:paraId="1A65F099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4" w:type="dxa"/>
          </w:tcPr>
          <w:p w14:paraId="53CBD674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EEF4CF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Trẻ xem video </w:t>
            </w:r>
          </w:p>
          <w:p w14:paraId="63328CC7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5B7F" w14:paraId="04EE9C2E" w14:textId="77777777">
        <w:tc>
          <w:tcPr>
            <w:tcW w:w="925" w:type="dxa"/>
          </w:tcPr>
          <w:p w14:paraId="79739782" w14:textId="77777777" w:rsidR="00BD5B7F" w:rsidRDefault="00247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5733" w:type="dxa"/>
          </w:tcPr>
          <w:p w14:paraId="62885527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Tài liệu tham khảo</w:t>
            </w:r>
          </w:p>
          <w:p w14:paraId="2337ADFC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Tài liệu tham khảo</w:t>
            </w:r>
          </w:p>
          <w:p w14:paraId="2A1A56D8" w14:textId="77777777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 Chương trình giáo dục mầm non. </w:t>
            </w:r>
          </w:p>
          <w:p w14:paraId="4F825C15" w14:textId="1DB3CA7F" w:rsidR="00BD5B7F" w:rsidRDefault="00247E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NSX Bộ Giáo Dục Và Đào Tạo</w:t>
            </w:r>
          </w:p>
          <w:p w14:paraId="156C2722" w14:textId="5FBE222E" w:rsidR="00B53A0A" w:rsidRPr="00B53A0A" w:rsidRDefault="00B5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 Hướng dẫn thực hiện chương trình giáo dục mầm non lứa tuổi 4 – 5 tuổi.</w:t>
            </w:r>
          </w:p>
          <w:p w14:paraId="571373A2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heading=h.30j0zll" w:colFirst="0" w:colLast="0"/>
            <w:bookmarkEnd w:id="0"/>
          </w:p>
        </w:tc>
        <w:tc>
          <w:tcPr>
            <w:tcW w:w="2404" w:type="dxa"/>
          </w:tcPr>
          <w:p w14:paraId="2047FE2C" w14:textId="77777777" w:rsidR="00BD5B7F" w:rsidRDefault="00BD5B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0EA3B0B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4E806E3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45D0FE7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  <w:sectPr w:rsidR="00BD5B7F">
          <w:footerReference w:type="default" r:id="rId7"/>
          <w:pgSz w:w="11907" w:h="16840"/>
          <w:pgMar w:top="1134" w:right="1134" w:bottom="1134" w:left="1701" w:header="720" w:footer="720" w:gutter="0"/>
          <w:pgNumType w:start="1"/>
          <w:cols w:space="720"/>
        </w:sectPr>
      </w:pPr>
    </w:p>
    <w:p w14:paraId="5137D7CD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65EA6DE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3472DB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F271E16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ABA2CB9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352A36D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4546DDA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6073B8E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E849E10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B09FBD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2ECB38F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DB13AA3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3233B59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9A88309" w14:textId="77777777" w:rsidR="00BD5B7F" w:rsidRDefault="00BD5B7F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BD5B7F">
      <w:headerReference w:type="default" r:id="rId8"/>
      <w:footerReference w:type="default" r:id="rId9"/>
      <w:type w:val="continuous"/>
      <w:pgSz w:w="11907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040E" w14:textId="77777777" w:rsidR="00247E0B" w:rsidRDefault="00247E0B">
      <w:pPr>
        <w:spacing w:after="0" w:line="240" w:lineRule="auto"/>
      </w:pPr>
      <w:r>
        <w:separator/>
      </w:r>
    </w:p>
  </w:endnote>
  <w:endnote w:type="continuationSeparator" w:id="0">
    <w:p w14:paraId="0D72E795" w14:textId="77777777" w:rsidR="00247E0B" w:rsidRDefault="0024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373" w14:textId="77777777" w:rsidR="00BD5B7F" w:rsidRDefault="00247E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3A0A">
      <w:rPr>
        <w:noProof/>
        <w:color w:val="000000"/>
      </w:rPr>
      <w:t>1</w:t>
    </w:r>
    <w:r>
      <w:rPr>
        <w:color w:val="000000"/>
      </w:rPr>
      <w:fldChar w:fldCharType="end"/>
    </w:r>
  </w:p>
  <w:p w14:paraId="706B236F" w14:textId="77777777" w:rsidR="00BD5B7F" w:rsidRDefault="00BD5B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3628" w14:textId="77777777" w:rsidR="00BD5B7F" w:rsidRDefault="00BD5B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3927" w14:textId="77777777" w:rsidR="00247E0B" w:rsidRDefault="00247E0B">
      <w:pPr>
        <w:spacing w:after="0" w:line="240" w:lineRule="auto"/>
      </w:pPr>
      <w:r>
        <w:separator/>
      </w:r>
    </w:p>
  </w:footnote>
  <w:footnote w:type="continuationSeparator" w:id="0">
    <w:p w14:paraId="5069E48E" w14:textId="77777777" w:rsidR="00247E0B" w:rsidRDefault="0024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F0E" w14:textId="77777777" w:rsidR="00BD5B7F" w:rsidRDefault="00BD5B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7F"/>
    <w:rsid w:val="00247E0B"/>
    <w:rsid w:val="00B53A0A"/>
    <w:rsid w:val="00B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5755"/>
  <w15:docId w15:val="{607E4576-AED2-40AF-B092-AE6A3F8E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.VnAvant" w:eastAsia=".VnAvant" w:hAnsi=".VnAvant" w:cs=".VnAvant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A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058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0F"/>
    <w:rPr>
      <w:rFonts w:ascii=".VnAvant" w:hAnsi=".VnAvant"/>
    </w:rPr>
  </w:style>
  <w:style w:type="paragraph" w:styleId="Footer">
    <w:name w:val="footer"/>
    <w:basedOn w:val="Normal"/>
    <w:link w:val="FooterChar"/>
    <w:uiPriority w:val="99"/>
    <w:unhideWhenUsed/>
    <w:rsid w:val="00A0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0F"/>
    <w:rPr>
      <w:rFonts w:ascii=".VnAvant" w:hAnsi=".VnAvant"/>
    </w:rPr>
  </w:style>
  <w:style w:type="paragraph" w:styleId="NormalWeb">
    <w:name w:val="Normal (Web)"/>
    <w:basedOn w:val="Normal"/>
    <w:uiPriority w:val="99"/>
    <w:semiHidden/>
    <w:unhideWhenUsed/>
    <w:rsid w:val="00C8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nyZRYhJVSr1/RLMk0LXfQRNfw==">AMUW2mXNDX6VarWRKjbhHzAFiTggvsHzNMyOqTJlokEeSe+O4cfHwv7Auo7qTVHulzOSfylAJvUIPKm5FYW0xPpnPm6X1tvjgfeUYXDjswyJUesoLEZVwftr2A/LpVQutCHl5Op1EYwL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2021-10-22T11:12:00Z</dcterms:created>
  <dcterms:modified xsi:type="dcterms:W3CDTF">2021-10-30T03:20:00Z</dcterms:modified>
</cp:coreProperties>
</file>